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E5A44" w:rsidRPr="002E5A44" w:rsidRDefault="002E5A44" w:rsidP="001803E2">
      <w:pPr>
        <w:shd w:val="clear" w:color="auto" w:fill="FFFFFF"/>
        <w:spacing w:after="100" w:line="220" w:lineRule="atLeast"/>
        <w:jc w:val="both"/>
        <w:outlineLvl w:val="0"/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u w:val="single"/>
        </w:rPr>
      </w:pPr>
      <w:bookmarkStart w:id="0" w:name="_GoBack"/>
      <w:bookmarkEnd w:id="0"/>
      <w:r w:rsidRPr="002E5A44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u w:val="single"/>
        </w:rPr>
        <w:t>Экологическое просвещение</w:t>
      </w:r>
      <w:r w:rsidRPr="002E5A4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нынешнего и будущих поколений, укрепления правопорядка в области охраны окружающей среды и обеспечения экологической безопасности, определяет Федеральный закон «Об охране окружающей среды» от 10.01.2002 № 7-ФЗ. Закон регулирует отношения в сфере взаимодействия общества и природы, возникающие при осуществлении хозяйственной и иной деятельности, связанной с воздействием на природную среду, в пределах Российской Федерации, а также на континентальном шельфе и в исключительной экономической зоне РФ.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окружающей среды» является базовым законом, на основании которого строится все природоохранное законодательство Российской Федерации.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Правовые отношения в области охраны окружающей среды, обеспечения экологической безопасности, рационального природопользования определены в следующих действующих законах, которые условно можно разбить на четыре группы.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Общее законодательство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1.Федеральный закон «Об охране окружающей среды» от 10.01.2002 № 7-ФЗ.         2.Федеральный закон «Об экологической экспертизе» от 23.11.95 № 174-ФЗ). 3.Федеральный закон «О гидрометеорологической службе» от 09.07.98 № 113-ФЗ. 4.Федеральный закон «О защите прав юридических лиц и индивидуальных предпринимателей при проведении государственного контроля (надзора)» от 08.08.2001 № 134-ФЗ.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по экологической безопасности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санитарно-эпидемиологическом благополучии населения» от 30.03.99 № 52-ФЗ.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защите населения территорий от чрезвычайных ситуаций природного и техногенного характера» от 21.12.94 №б8-ФЗ.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государственном регулировании в области генно-инженерной деятельности» от 05.06.96 № 86-ФЗ.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ратификации Базельской конвенции о контроле за трансграничной перевозкой опасных отходов и их удалением» от 25.11.94 № 49-ФЗ.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безопасном обращении с пестицидами и агрохимикатами» от 19.07.97 № 109-ФЗ.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безопасности гидротехнических сооружений» от 21.07.97 № 117-ФЗ.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отходах производства и потреблениях» от 24.06.98 № 89-ФЗ.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по радиационной безопасности населения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использовании атомной энергии» от 21.11.95 № 170-ФЗ.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радиационной безопасности населения» от 09.01.96 № 3-ФЗ.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Федеральный закон «О финансировании особо </w:t>
      </w:r>
      <w:proofErr w:type="spellStart"/>
      <w:r w:rsidRPr="002E5A44">
        <w:rPr>
          <w:rFonts w:ascii="Times New Roman" w:eastAsia="Times New Roman" w:hAnsi="Times New Roman" w:cs="Times New Roman"/>
          <w:sz w:val="24"/>
          <w:szCs w:val="24"/>
        </w:rPr>
        <w:t>радиационноопасных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и ядерно-опасных производств и объектов» от 03.04.96 №29-ФЗ.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Федеральный закон «О специальных экологических программах реабилитации </w:t>
      </w:r>
      <w:proofErr w:type="spellStart"/>
      <w:r w:rsidRPr="002E5A44">
        <w:rPr>
          <w:rFonts w:ascii="Times New Roman" w:eastAsia="Times New Roman" w:hAnsi="Times New Roman" w:cs="Times New Roman"/>
          <w:sz w:val="24"/>
          <w:szCs w:val="24"/>
        </w:rPr>
        <w:t>радиационно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загрязненных участков территории» от 10.07.01 № 92-ФЗ.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 по природным ресурсам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атмосферного воздуха» от 04.09.99 № 96-ФЗ.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«Водный кодекс Российской Федерации» от 16.11.95 № 167-ФЗ.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штате за пользование водными объектами» от 06.09.98 № 71 -ФЗ.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озера Байкал» от 01.05.99 № 94-ФЗ.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«Земельный кодекс Российской Федерации» от 25.10.01 № 136-ФЗ.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индексации ставок земельного налога» от 14.12.01 № 163-ФЗ.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разграничении государственной собственности на землю» от 17.07.01 № 101-ФЗ.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мелиорации земель» от 10.01.96 № 4-ФЗ.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недрах» от 03.03.95 № 27-ФЗ.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участках недр, право пользования которыми может быть предоставлено на условиях раздела продукции» от 21.07.97 № 112-ФЗ.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«Лесной кодекс Российской Федерации» от 29.01.97 № 22-ФЗ.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природных лечебных ресурсах, лечебно-оздоровительных местностях и курортах» от 23.12.95 № 26-ФЗ.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особо охраняемых природных территориях» от 14.03.95 № 169-ФЗ.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животном мире» от 24.04.95 № 52-ФЗ.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внутренних морских водах, территориальном море и прилежащей зоне Российской Федерации» от 31.07.98 № 155-ФЗ.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континентальном шельфе Российской Федерации» от 30.11.95 № 187-ФЗ.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территориях традиционного природопользования коренных малочисленных народов Севера, Сибири и Дальнего Востока Российской Федерации» от 07.05.01 № 49-ФЗ.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Разъяснения законодательства в сфере охраны окружающей среды</w:t>
      </w:r>
    </w:p>
    <w:p w:rsidR="002E5A44" w:rsidRPr="002E5A44" w:rsidRDefault="00C72937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6" w:history="1">
        <w:r w:rsidR="002E5A44" w:rsidRPr="00D475C5">
          <w:rPr>
            <w:rFonts w:ascii="Times New Roman" w:eastAsia="Times New Roman" w:hAnsi="Times New Roman" w:cs="Times New Roman"/>
            <w:sz w:val="24"/>
            <w:szCs w:val="24"/>
          </w:rPr>
          <w:t>Указ</w:t>
        </w:r>
      </w:hyperlink>
      <w:r w:rsidR="002E5A44" w:rsidRPr="002E5A44">
        <w:rPr>
          <w:rFonts w:ascii="Times New Roman" w:eastAsia="Times New Roman" w:hAnsi="Times New Roman" w:cs="Times New Roman"/>
          <w:sz w:val="24"/>
          <w:szCs w:val="24"/>
        </w:rPr>
        <w:t>ом Президента РФ от 19.04.2017 N 176 утверждена Стратегия экологической безопасности России на период до 2025 года.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лицензирование видов деятельности, потенциально опасных для окружающей среды, жизни и здоровья людей;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нормирование и разрешительная деятельность в области охраны окружающей среды;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государственный санитарно-эпидемиологический надзор и социально-гигиенический мониторинг;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создание системы экологического аудита;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Информирование населения об экологическом просвещении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Экологическое просвещение 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В статье 42 Конституции РФ закреплено право каждого гражданина «на благоприятную окружающую среду, достоверную информацию о ее состоянии и на возмещение ущерба, причиненного его здоровью или имуществу экологическим правонарушением».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В Федеральном законе от 10 января 2002 года № 7-ФЗ «Об охране окружающей среды» в качестве одного из основных принципов охраны окружающей среды провозглашается соблюдение права каждого на получение достоверной информации о состоянии окружающей среды (ст. 3) и закрепляется право граждан направлять обращения в органы государственной власти Российской Федерации, органы государственной власти субъектов Российской Федерации, органы местного самоуправления, иные организации и должностным лицам о получении своевременной, полной и достоверной информации о </w:t>
      </w: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>состоянии окружающей среды в местах своего проживания и мерах по ее охране (ст. 11). В статье 7 Закона РФ от 21 июля 1993 г. № 5485-1 «О государственной тайне» записано, что не могут быть отнесены к государственной тайне и засекречены сведения: о чрезвычайных происшествиях и катастрофах, угрожающих безопасности и здоровью граждан, и их последствиях, а также о стихийных бедствиях, их официальных прогнозах и последствиях; о состоянии экологии, здравоохранения, санитарии.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Муниципальные общедоступные библиотеки, в соответствии с положениями ФЗ «Об охране окружающей среды» (ст. 71, ст. 74), в целях формирования экологической культуры общества, воспитания бережного отношения к природе, рационального использования природных ресурсов, профессиональной подготовки специалистов в области охраны окружающей среды: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осуществляют информационное обеспечение экологического просвещения населения посредством распространения экологических знаний об экологической безопасности, информации о состоянии окружающей среды, использовании природных ресурсов, в том числе путем информирования населения о законодательстве в области охраны окружающей среды и законодательства в области экологической безопасности;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распространяют экологические знания в рамках системы всеобщего и комплексного экологического образования, что включает: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разработку и проведение образовательных программ и циклов по экологии;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организацию и проведение экологических и природоохранных акций;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воспитание экологической культуры;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эколого-краеведческую работу;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формирование экологической культуры;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методическую поддержку работы библиотек по экологическому просвещению.</w: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5962650"/>
            <wp:effectExtent l="19050" t="0" r="0" b="0"/>
            <wp:docPr id="4" name="Рисунок 4" descr="memo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emo paper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210550"/>
            <wp:effectExtent l="19050" t="0" r="0" b="0"/>
            <wp:docPr id="6" name="Рисунок 6" descr="pamyatka molod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myatka molody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001000"/>
            <wp:effectExtent l="19050" t="0" r="0" b="0"/>
            <wp:docPr id="7" name="Рисунок 7" descr="pamyatka molody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myatka molodym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039100"/>
            <wp:effectExtent l="19050" t="0" r="0" b="0"/>
            <wp:docPr id="8" name="Рисунок 8" descr="pamyatka molody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myatka molodym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25" style="width:0;height:.5pt" o:hralign="center" o:hrstd="t" o:hr="t" fillcolor="#a0a0a0" stroked="f"/>
        </w:pict>
      </w: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Pr="002E5A44" w:rsidRDefault="00AE653E" w:rsidP="00AE653E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  <w:r w:rsidRPr="00AE653E"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  <w:t>ПАМЯТКА ДЛЯ ЖИТЕЛЕЙ ГОРШЕЧЕНСКОГО РАЙОНА ПО ОБРАЩЕНИЮ С ТВЕРДЫМИ КОММУНАЛЬНЫМИ ОТХОДАМИ</w:t>
      </w:r>
    </w:p>
    <w:p w:rsidR="002E5A44" w:rsidRPr="002E5A44" w:rsidRDefault="004B4BFE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B4BFE"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4698423" cy="6719454"/>
            <wp:effectExtent l="19050" t="0" r="6927" b="0"/>
            <wp:docPr id="15" name="Рисунок 10" descr="pamyatka-dlya-naseleniya-volgogradskoy-oblasti-o-pravilnom-obrashchenii-s-tverdymi-bytovymi-otkhod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myatka-dlya-naseleniya-volgogradskoy-oblasti-o-pravilnom-obrashchenii-s-tverdymi-bytovymi-otkhodami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748" t="16952" r="9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423" cy="671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26" style="width:0;height:.5pt" o:hralign="center" o:hrstd="t" o:hr="t" fillcolor="#a0a0a0" stroked="f"/>
        </w:pict>
      </w: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Pr="00757409" w:rsidRDefault="00C02872" w:rsidP="00C02872">
      <w:pPr>
        <w:jc w:val="center"/>
        <w:rPr>
          <w:b/>
          <w:color w:val="FF0000"/>
          <w:sz w:val="40"/>
          <w:szCs w:val="40"/>
        </w:rPr>
      </w:pPr>
      <w:r w:rsidRPr="00757409">
        <w:rPr>
          <w:b/>
          <w:color w:val="FF0000"/>
          <w:sz w:val="40"/>
          <w:szCs w:val="40"/>
        </w:rPr>
        <w:lastRenderedPageBreak/>
        <w:t>ПАМЯТКА ДЛЯ ЖИТЕЛЕЙ ГОРШЕЧЕНСКОГО РАЙОНА ПО ОБРАЩЕНИЮ СО СТРОИТЕЛЬНЫМИ ОТХОДАМИ</w:t>
      </w:r>
    </w:p>
    <w:p w:rsidR="00C02872" w:rsidRPr="002E5A44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C02872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C02872"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5223165" cy="6657109"/>
            <wp:effectExtent l="19050" t="0" r="0" b="0"/>
            <wp:docPr id="13" name="Рисунок 12" descr="pamyatka-dlya-zhiteley-volgogradskoy-oblasti-po-obrashcheniyu-so-stroitelnymi-otkhod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myatka-dlya-zhiteley-volgogradskoy-oblasti-po-obrashcheniyu-so-stroitelnymi-otkhodami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243" t="14836" r="3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164" cy="665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27" style="width:0;height:.5pt" o:hralign="center" o:hrstd="t" o:hr="t" fillcolor="#a0a0a0" stroked="f"/>
        </w:pic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4114800"/>
            <wp:effectExtent l="19050" t="0" r="0" b="0"/>
            <wp:docPr id="14" name="Рисунок 14" descr="rastitelnye-otkh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astitelnye-otkhody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28" style="width:0;height:.5pt" o:hralign="center" o:hrstd="t" o:hr="t" fillcolor="#a0a0a0" stroked="f"/>
        </w:pic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5715000" cy="4286250"/>
            <wp:effectExtent l="19050" t="0" r="0" b="0"/>
            <wp:docPr id="16" name="Рисунок 16" descr="zhizn bez paket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hizn bez paketov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29" style="width:0;height:.5pt" o:hralign="center" o:hrstd="t" o:hr="t" fillcolor="#a0a0a0" stroked="f"/>
        </w:pict>
      </w:r>
    </w:p>
    <w:p w:rsidR="002E5A44" w:rsidRPr="002E5A44" w:rsidRDefault="00480796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80796"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661313" cy="4219048"/>
            <wp:effectExtent l="19050" t="0" r="0" b="0"/>
            <wp:docPr id="5" name="Рисунок 18" descr="2021.03.09 14-14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.03.09 14-14-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969" b="4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313" cy="421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480796" w:rsidRPr="004979F5" w:rsidRDefault="00480796" w:rsidP="00480796">
      <w:pPr>
        <w:rPr>
          <w:b/>
          <w:sz w:val="40"/>
          <w:szCs w:val="40"/>
        </w:rPr>
      </w:pPr>
      <w:r>
        <w:rPr>
          <w:b/>
          <w:sz w:val="40"/>
          <w:szCs w:val="40"/>
        </w:rPr>
        <w:t>УВАЖАЕМЫЕ ЖИТЕЛИ ГОРШЕЧЕНСКОГО РАЙОНА</w:t>
      </w:r>
    </w:p>
    <w:p w:rsidR="002E5A44" w:rsidRPr="002E5A44" w:rsidRDefault="00480796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80796"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5716731" cy="3297382"/>
            <wp:effectExtent l="19050" t="0" r="0" b="0"/>
            <wp:docPr id="9" name="Рисунок 18" descr="2021.03.09 14-14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.03.09 14-14-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60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31" cy="329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7391400"/>
            <wp:effectExtent l="19050" t="0" r="0" b="0"/>
            <wp:docPr id="22" name="Рисунок 22" descr="2021.03.09 14-15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.03.09 14-15-0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30" style="width:0;height:.5pt" o:hralign="center" o:hrstd="t" o:hr="t" fillcolor="#a0a0a0" stroked="f"/>
        </w:pict>
      </w:r>
    </w:p>
    <w:p w:rsid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noProof/>
          <w:color w:val="000000"/>
          <w:sz w:val="14"/>
          <w:szCs w:val="14"/>
        </w:rPr>
      </w:pP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noProof/>
          <w:color w:val="000000"/>
          <w:sz w:val="14"/>
          <w:szCs w:val="14"/>
        </w:rPr>
      </w:pP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B008BC"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3872049" cy="3041680"/>
            <wp:effectExtent l="19050" t="0" r="0" b="0"/>
            <wp:docPr id="3" name="Рисунок 24" descr="2021.03.09 14-15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1.03.09 14-15-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5479" t="17177" r="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257" cy="304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</w:p>
    <w:p w:rsidR="00B008BC" w:rsidRPr="002E5A44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B008BC"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3309052" cy="2520950"/>
            <wp:effectExtent l="19050" t="0" r="5648" b="0"/>
            <wp:docPr id="1" name="Рисунок 24" descr="2021.03.09 14-15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1.03.09 14-15-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96" t="26243" r="54725" b="27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14" cy="252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C72937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color w:val="000000"/>
          <w:sz w:val="14"/>
          <w:szCs w:val="14"/>
        </w:rPr>
        <w:pict>
          <v:rect id="_x0000_i1031" style="width:0;height:.5pt" o:hralign="center" o:hrstd="t" o:hr="t" fillcolor="#a0a0a0" stroked="f"/>
        </w:pict>
      </w: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Pr="002E5A44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00"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475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Экологическое воспитание и формирование экологической культуры в области обращения с твердыми коммунальными отходами</w:t>
      </w:r>
    </w:p>
    <w:p w:rsidR="002E5A44" w:rsidRPr="002E5A44" w:rsidRDefault="002E5A44" w:rsidP="002E5A44">
      <w:pPr>
        <w:shd w:val="clear" w:color="auto" w:fill="FFFFFF"/>
        <w:spacing w:before="100" w:after="150" w:line="240" w:lineRule="auto"/>
        <w:jc w:val="center"/>
        <w:textAlignment w:val="top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3810000" cy="1447800"/>
            <wp:effectExtent l="19050" t="0" r="0" b="0"/>
            <wp:docPr id="26" name="Рисунок 26" descr="e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ko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5C5" w:rsidRDefault="00D475C5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</w:pPr>
    </w:p>
    <w:p w:rsidR="002E5A44" w:rsidRDefault="002E5A44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</w:pPr>
      <w:r w:rsidRPr="00D475C5"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  <w:t>Экологическое просвещение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соответствии с изменениями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,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внесенными в статью 8 Федерального закона "Об отходах производства и потребления" от 24.06.19</w:t>
      </w:r>
      <w:r w:rsidR="00A36618" w:rsidRP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98 N 89-ФЗ с  01.01.2019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года</w:t>
      </w:r>
      <w:r w:rsid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  <w:t xml:space="preserve">К полномочиям органов местного самоуправления городских поселений в области обращения с твердыми коммунальными отходами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относен</w:t>
      </w:r>
      <w:r w:rsid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>ы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также   и организация экологического воспитания и формирования экологической культуры в области обращения с твердыми коммунальными отходами.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Указом Президента РФ от 19.04.2017 №176 утверждена Стратегия экологической безопасности России на период до 2025 года. 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лицензирование видов деятельности, потенциально опасных для окружающей среды, жизни и здоровья людей;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нормирование и разрешительная деятельность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государственный санитарно-эпидемиологический надзор и социально-гигиенический мониторинг;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создание системы экологического аудита;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Экологическое просвещение 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условиях неблагоприятной экологической ситуации в стране и мире проблемы экологического просвещения населения в течение долгого времени неизменно находятся в ц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ентре внимания. В своей работе А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дминистрация 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Горшеченского района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старается привлечь внимание местного сообще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ства к экологическим проблемам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, обеспечить доступность экологической информации для населения, принимают активное участие в формировании экологической культуры, проводит месячники по благоустройству и санитарной очистке территории, по пожарной безопасности.</w:t>
      </w:r>
    </w:p>
    <w:p w:rsid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На сайте администрации и информационных стендах на территории 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сельских поселений Горшеченского района Курской области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размещается информация о введении карантинных, пожароопасных и особых противопожарных периодов.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Информация об экологических сайтах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Ecocom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— все об экологии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19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http://www.ecocommunity.ru/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FacePla.net — экологический дайджест позитивной информации об экологии и технологии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0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http://facepla.net/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Saveplanet.su – «Сохраним планету»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1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http://www.saveplanet.su/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Всемирный фонд дикой природы (WWF)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2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http://wwf.panda.org/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Гринпис России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3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http://www.greenpeace.org/russia/ru</w:t>
        </w:r>
      </w:hyperlink>
      <w:r w:rsidR="002E5A44"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/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Министерство природных ресурсов России</w:t>
      </w:r>
    </w:p>
    <w:p w:rsidR="002E5A44" w:rsidRPr="002E5A44" w:rsidRDefault="00C72937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4" w:history="1">
        <w:r w:rsidR="002E5A44"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http://www.mnr.gov.ru/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природоохранное законодательство входят Федеральный закон от 10 января 2002 г. № 7-ФЗ «Об охране окружающей среды» и другие законодательные акты комплексного правового регулирования.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подсистему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природоресурсного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законодательства входят: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Земельный кодекс РФ (ФЗ № 136 от 25.10.2001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Закон РФ от 21 февраля 1992 г. № 2395-1 «О недрах»,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Лесной кодекс РФ (ФЗ № 200 от 04.12.2006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Водный кодекс </w:t>
      </w:r>
      <w:proofErr w:type="gram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РФ( ФЗ</w:t>
      </w:r>
      <w:proofErr w:type="gram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№ 74 от 03.06.2006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Федеральный закон от 24 апреля 1995 г. № 52-ФЗ «О животном мире», а также другие законодательные и нормативные акты субъектов РФ.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Конституции РФ отражены основные положения экологической стратегии государства и главные направления укрепления экологического правопорядка. Конституция РФ вводит в научный оборот определение экологической деятельности человека в сфере взаимодействия общества и природы: природопользование, охрана окружающей среды, обеспечение экологической безопасности.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Центральное место среди экологических норм Конституции РФ занимает ч. 1 ст. 9, где указывается, что земля и другие природные ресурсы в Российской Федерации используются и охраняются как основа жизни и деятельности народов, проживающих на соответствующей территории.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Конституции РФ есть две очень важные нормы, одна из которых (ст. 42) закрепляет право каждого человека на благоприятную окружающую среду, достоверную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информацию о ее состоянии и на возмещение ущерба, причиненного его здоровью или имуществу, а другая провозглашает право граждан и юридических лиц на частную собственность на землю и другие природные ресурсы (ч. 2 ст. 9). Первая касается биологических начал человека, вторая — его материальных основ существования.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Конституция РФ также оформляет организационно-правовые взаимоотношения Федерации и субъектов Федерации. Согласно ст. 72 пользование, владение и распоряжение землей, недрами, водными и другими природными ресурсами, природопользование, охрана окружающей среды и обеспечение экологической безопасности являются совместной компетенцией Федерации и субъектов Федерации.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По предмету своего ведения Российская Федерация принимает федеральные законы, которые являются обязательными на территории всей страны. Субъекты Федерации имеют право на собственное регулирование экологических отношений, включая принятие законов и иных нормативных актов. Конституция РФ закрепляет общее правило: законы и иные правовые акты субъектов Федерации не должны противоречить федеральным законам. Положение Конституции РФ конкретизируется в источниках экологического права.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Федеральный закон «Об охране окружающей среды» определяет 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нынешних и будущих поколений, укрепления правопорядка в области охраны окружающей среды и обеспечения экологической безопасности.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Законе закрепляются следующие правовые положения: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·основы управления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·права и обязанности граждан, общественных и иных некоммерческих объединений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·экономическое регулирование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·нормирование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·оценка воздействия на окружающую среду и экологическая экспертиза;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·требования в области охраны окружающей среды при осуществлении хозяйственной деятельности;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·зоны экологического бедствия, зоны чрезвычайных ситуаций;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·государственный мониторинг окружающей среды (государственный экологический мониторинг);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·контроль в области охраны окружающей среды (экологический контроль);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·научные исследования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·основы формирования экологической культуры;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·международное сотрудничество в области охраны окружающей среды.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Охрана здоровья и обеспечение благополучия человека — конечная цель охраны окружающей природной среды. Поэтому в законодательных актах, направленных на охрану здоровья граждан, экологические требования занимают ведущее место. В этом смысле источником экологического права служит Федеральный закон от 30 марта 1999 г. № 52-ФЗ «О санитарно-эпидемиологическом благополучии населения». Он регулирует санитарные отношения, связанные с охраной здоровья от неблагоприятного воздействия внешней среды — производственной, бытовой, природной. Экологические требования, выраженные в статьях Закона, одновременно являются и источниками экологического права. Например, на охрану здоровья и окружающей природной среды направлены нормы Закона о захоронении, переработке, обезвреживании и утилизации производственных и бытовых отходов и т. д.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Другим источником экологического права служат Федеральный закон «Об основах охраны здоровья граждан в Российской Федерации» от 21 ноября 2011 года № 323-ФЗ. В нем есть норма, обеспечивающая экологические права граждан. Так, ст. 18 говориться,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что: « Каждый имеет право на охрану здоровья. Право на охрану здоровья обеспечивается охраной окружающей среды…»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Правовые нормы по охране природы и рациональному природопользованию содержатся и в других актах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природоресурсного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законодательства России. К ним относятся Лесной кодекс РФ, Водный кодекс РФ, Федеральный закон «О животном мире» и др.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На основании и во исполнение Конституции РФ, федеральных законов, нормативных указов Президента РФ Правительство РФ издает постановления и распоряжения, отвечая также за их исполнение. Постановление Правительства РФ также является нормативно-правовым актом. В соответствии со ст. 114 Конституции РФ Правительство РФ обеспечивает проведение в Российской Федерации единой государственной политики в области науки, культуры, образования, здравоохранения, социального обеспечения, экологии.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Природоохранительные министерства и ведомства наделяются правом издавать нормативные акты в рамках своей компетенции. Они предназначены для обязательного исполнения другими министерствами и ведомствами, физическими и юридическими лицами.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Немаловажную роль играют нормативные правила — санитарные, строительные, технико-экономические, технологические и т. д. К ним относятся нормативы качества окружающей среды: нормы допустимой радиации, уровня шума, вибрации и т. д. Эти нормативы представляют собой технические правила, и в этом виде они не рассматриваются как источники права. Ведомственные нормативные акты могут быть отменены Правительством РФ, если они противоречат закону. Акты вступают в силу только после регистрации в Министерстве юстиции и публикации в газете «Российские вести».</w:t>
      </w:r>
    </w:p>
    <w:p w:rsid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Сфера компетенции субъектов Федерации определяется отраслевыми законодательными актами: по землепользованию — Земельным кодексом РФ, по недрам — Законом РФ «О недрах», водопользованию — Водным кодексом РФ, по использованию животного мира — Федеральным законом «О животном мире», по окружающей природной среде — Федеральным законом «Об охране окружающей среды». В основе такого разделения правового регулирования лежит отношение к природным ресурсам. Порядок отнесения природных ресурсов к федеральным или иным регулируется Указом Президента РФ о федеральных ресурсах. Конституция РФ (ст. 76) устанавливает законы и иные нормативные правовые акты субъектов Федерации не должны противоречить Конституции РФ и федеральным законам. В случае наличия противоречия между нормативными актами субъектов Федерации и статьями федеральных законов первые подлежат отмене указом Президента РФ или постановлением Правительства РФ. Помимо специальных нормативно-правовых актов экологического содержания в последние годы широко используется экологизация нормативных актов, регулирующих экономическую, хозяйственную и административную деятельность предприятий. Под экологизацией понимают внедрение экологических требований в нормативно-правовые акты неэкологического содержания. Необходимость такого процесса объясняется тем, что экологические законы не всегда могут напрямую касаться хозяйствующих субъектов, занятых в различной сфере производства.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b/>
          <w:color w:val="333333"/>
          <w:sz w:val="24"/>
          <w:szCs w:val="24"/>
        </w:rPr>
        <w:t xml:space="preserve">Уважаемые жители! Берегите природу и ее экологическое </w:t>
      </w:r>
      <w:proofErr w:type="gramStart"/>
      <w:r w:rsidRPr="002E5A44">
        <w:rPr>
          <w:rFonts w:ascii="Times New Roman" w:eastAsia="Times New Roman" w:hAnsi="Times New Roman" w:cs="Times New Roman"/>
          <w:b/>
          <w:color w:val="333333"/>
          <w:sz w:val="24"/>
          <w:szCs w:val="24"/>
        </w:rPr>
        <w:t>состояние !</w:t>
      </w:r>
      <w:proofErr w:type="gramEnd"/>
    </w:p>
    <w:p w:rsidR="002E5A44" w:rsidRPr="002E5A44" w:rsidRDefault="002E5A44" w:rsidP="00D475C5">
      <w:pPr>
        <w:shd w:val="clear" w:color="auto" w:fill="F8F9FA"/>
        <w:spacing w:after="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8F9FA"/>
        <w:spacing w:before="10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sectPr w:rsidR="002E5A44" w:rsidRPr="002E5A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E41B09"/>
    <w:multiLevelType w:val="multilevel"/>
    <w:tmpl w:val="B4EA0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0C7340F"/>
    <w:multiLevelType w:val="multilevel"/>
    <w:tmpl w:val="08AE6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D151933"/>
    <w:multiLevelType w:val="multilevel"/>
    <w:tmpl w:val="E5186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9515F71"/>
    <w:multiLevelType w:val="multilevel"/>
    <w:tmpl w:val="616620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C8123BD"/>
    <w:multiLevelType w:val="multilevel"/>
    <w:tmpl w:val="A5D430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5A44"/>
    <w:rsid w:val="000C18AE"/>
    <w:rsid w:val="000F7534"/>
    <w:rsid w:val="00134998"/>
    <w:rsid w:val="00172502"/>
    <w:rsid w:val="001803E2"/>
    <w:rsid w:val="002E5A44"/>
    <w:rsid w:val="00480796"/>
    <w:rsid w:val="004B4BFE"/>
    <w:rsid w:val="00A36618"/>
    <w:rsid w:val="00AE653E"/>
    <w:rsid w:val="00B008BC"/>
    <w:rsid w:val="00C02872"/>
    <w:rsid w:val="00C72937"/>
    <w:rsid w:val="00D47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02C9B1-FB19-445B-B778-D3289CC2C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E5A4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2E5A4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E5A4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2E5A44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2E5A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E5A44"/>
    <w:rPr>
      <w:b/>
      <w:bCs/>
    </w:rPr>
  </w:style>
  <w:style w:type="character" w:styleId="a5">
    <w:name w:val="Hyperlink"/>
    <w:basedOn w:val="a0"/>
    <w:uiPriority w:val="99"/>
    <w:semiHidden/>
    <w:unhideWhenUsed/>
    <w:rsid w:val="002E5A44"/>
    <w:rPr>
      <w:color w:val="0000FF"/>
      <w:u w:val="single"/>
    </w:rPr>
  </w:style>
  <w:style w:type="character" w:customStyle="1" w:styleId="header-3">
    <w:name w:val="header-3"/>
    <w:basedOn w:val="a0"/>
    <w:rsid w:val="002E5A44"/>
  </w:style>
  <w:style w:type="character" w:customStyle="1" w:styleId="color">
    <w:name w:val="color"/>
    <w:basedOn w:val="a0"/>
    <w:rsid w:val="002E5A44"/>
  </w:style>
  <w:style w:type="character" w:customStyle="1" w:styleId="bg">
    <w:name w:val="bg"/>
    <w:basedOn w:val="a0"/>
    <w:rsid w:val="002E5A44"/>
  </w:style>
  <w:style w:type="paragraph" w:styleId="a6">
    <w:name w:val="Balloon Text"/>
    <w:basedOn w:val="a"/>
    <w:link w:val="a7"/>
    <w:uiPriority w:val="99"/>
    <w:semiHidden/>
    <w:unhideWhenUsed/>
    <w:rsid w:val="002E5A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E5A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8455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26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4" w:space="10" w:color="DFE0E1"/>
            <w:right w:val="none" w:sz="0" w:space="0" w:color="auto"/>
          </w:divBdr>
          <w:divsChild>
            <w:div w:id="30948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09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80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304917">
                          <w:marLeft w:val="2800"/>
                          <w:marRight w:val="18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91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98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368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0250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882827">
                                              <w:marLeft w:val="100"/>
                                              <w:marRight w:val="10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703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9404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4" w:space="10" w:color="DFE0E1"/>
                                                        <w:left w:val="single" w:sz="4" w:space="10" w:color="DFE0E1"/>
                                                        <w:bottom w:val="single" w:sz="4" w:space="10" w:color="DFE0E1"/>
                                                        <w:right w:val="single" w:sz="4" w:space="10" w:color="DFE0E1"/>
                                                      </w:divBdr>
                                                      <w:divsChild>
                                                        <w:div w:id="13872233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45340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757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642218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470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4347249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867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154810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93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63720">
                          <w:marLeft w:val="10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114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551978">
                      <w:marLeft w:val="-46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982351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424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7226985">
                          <w:marLeft w:val="10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225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792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://www.saveplanet.su/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://facepla.net/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C49AAC5F1E293DEDBB6763CD3242D70396252E4439348D773FB5C5B198h6F2N" TargetMode="External"/><Relationship Id="rId11" Type="http://schemas.openxmlformats.org/officeDocument/2006/relationships/image" Target="media/image5.jpeg"/><Relationship Id="rId24" Type="http://schemas.openxmlformats.org/officeDocument/2006/relationships/hyperlink" Target="http://www.mnr.gov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://www.greenpeace.org/russia/ru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ecocommunity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://wwf.panda.org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E57359-BFF5-498F-9A7F-D7826EE2C0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3306</Words>
  <Characters>18845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22107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Фокин</dc:creator>
  <cp:keywords/>
  <dc:description/>
  <cp:lastModifiedBy>анна Проскурина</cp:lastModifiedBy>
  <cp:revision>2</cp:revision>
  <cp:lastPrinted>2024-01-18T06:41:00Z</cp:lastPrinted>
  <dcterms:created xsi:type="dcterms:W3CDTF">2024-01-19T05:49:00Z</dcterms:created>
  <dcterms:modified xsi:type="dcterms:W3CDTF">2024-01-19T05:49:00Z</dcterms:modified>
</cp:coreProperties>
</file>